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УЧАСТИЯ В ДОЛЕВОМ СТРОИТЕЛЬСТВЕ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№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ХХХХХ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0.0" w:type="dxa"/>
        <w:tblLayout w:type="fixed"/>
        <w:tblLook w:val="0000"/>
      </w:tblPr>
      <w:tblGrid>
        <w:gridCol w:w="4253"/>
        <w:gridCol w:w="5813"/>
        <w:tblGridChange w:id="0">
          <w:tblGrid>
            <w:gridCol w:w="4253"/>
            <w:gridCol w:w="5813"/>
          </w:tblGrid>
        </w:tblGridChange>
      </w:tblGrid>
      <w:tr>
        <w:trPr>
          <w:trHeight w:val="312" w:hRule="atLeast"/>
        </w:trPr>
        <w:tc>
          <w:tcPr/>
          <w:p w:rsidR="00000000" w:rsidDel="00000000" w:rsidP="00000000" w:rsidRDefault="00000000" w:rsidRPr="00000000" w14:paraId="00000006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Ленинградская обл.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righ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«__» ________ 20__ г.</w:t>
            </w:r>
          </w:p>
        </w:tc>
      </w:tr>
    </w:tbl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0065"/>
        </w:tabs>
        <w:ind w:firstLine="709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Общество с ограниченной ответственностью «Специализированный застройщик ИнвестАльянс</w:t>
      </w:r>
      <w:r w:rsidDel="00000000" w:rsidR="00000000" w:rsidRPr="00000000">
        <w:rPr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именуемое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«ЗАСТРОЙЩИК»</w:t>
      </w:r>
      <w:r w:rsidDel="00000000" w:rsidR="00000000" w:rsidRPr="00000000">
        <w:rPr>
          <w:sz w:val="24"/>
          <w:szCs w:val="24"/>
          <w:rtl w:val="0"/>
        </w:rPr>
        <w:t xml:space="preserve">, в лице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ХХХХХХ, действующей на основании Доверенности, выданной ООО «Специализированный застройщик ИнвестАльянс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ХХ.ХХ.ХХХХ г., удостоверенной нотариусом города Москвы ХХХХХ, зарегистрированной в реестре за № ХХХХХХ, и Агентского договора № Инвестальянс/ГК-21 от 20.01.2021 г.,</w:t>
      </w:r>
      <w:r w:rsidDel="00000000" w:rsidR="00000000" w:rsidRPr="00000000">
        <w:rPr>
          <w:sz w:val="24"/>
          <w:szCs w:val="24"/>
          <w:rtl w:val="0"/>
        </w:rPr>
        <w:t xml:space="preserve"> с одной стороны,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ХХХХХ</w:t>
      </w:r>
      <w:r w:rsidDel="00000000" w:rsidR="00000000" w:rsidRPr="00000000">
        <w:rPr>
          <w:sz w:val="24"/>
          <w:szCs w:val="24"/>
          <w:rtl w:val="0"/>
        </w:rPr>
        <w:t xml:space="preserve">, именуемый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«УЧАСТНИК ДОЛЕВОГО СТРОИТЕЛЬСТВА»</w:t>
      </w:r>
      <w:r w:rsidDel="00000000" w:rsidR="00000000" w:rsidRPr="00000000">
        <w:rPr>
          <w:sz w:val="24"/>
          <w:szCs w:val="24"/>
          <w:rtl w:val="0"/>
        </w:rPr>
        <w:t xml:space="preserve">, с другой стороны, вместе именуемые </w:t>
      </w:r>
      <w:r w:rsidDel="00000000" w:rsidR="00000000" w:rsidRPr="00000000">
        <w:rPr>
          <w:b w:val="1"/>
          <w:sz w:val="24"/>
          <w:szCs w:val="24"/>
          <w:rtl w:val="0"/>
        </w:rPr>
        <w:t xml:space="preserve">«Стороны»</w:t>
      </w:r>
      <w:r w:rsidDel="00000000" w:rsidR="00000000" w:rsidRPr="00000000">
        <w:rPr>
          <w:sz w:val="24"/>
          <w:szCs w:val="24"/>
          <w:rtl w:val="0"/>
        </w:rPr>
        <w:t xml:space="preserve">, заключили настоящий Договор о нижеследующем: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ТЕРМИНЫ И ТОЛКОВАНИЯ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целей настоящего Договора применяются следующие термины: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 недвижимости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 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многоквартирный жилой дом со встроенно-пристроенными помещениями, количество этажей 25, в том числе один подземный этаж, общая площадь: 19741,1 кв.м.; материал наружных стен и каркаса объекта: монолитный железобетонный каркас; на первом этаже стены из мелкоштучных каменных материалов с отделкой керамической плиткой; начиная со второго этажа - наружные стены из трехслойных несущих панелей с отделкой керамической плиткой; материал перекрытий: монолитные железобетонные; класс энергоэффективности: А; сейсмостойкость: 5 и менее баллов, строящийся с привлечением денежных средств УЧАСТНИКОВ ДОЛЕВОГО СТРОИТЕЛЬСТВА по строительному адресу: Ленинградская область, Всеволожский муниципальный район, Новодевяткинское сельское поселение, д. Новое Девяткино, микрорайон 1, квартал 1.3, поз. 1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 долевого строительства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Проектная общая площадь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Объекта долевого строительства – площадь по проекту в соответствии с ч. 5. ст. 15 "Жилищного кодекса Российской Федерации" от 29.12.2004 г. N 188-ФЗ без учета обмеров, произведенных кадастровым инженером, имеющим действующий квалификационный аттестат кадастрового инженера.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56"/>
        </w:tabs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Проектная общая приведенная площадь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Объекта долевого строительства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площадь по проекту, рассчитанная в соответствии с Приказом Минстроя России от 25 ноября 2016 г. N 854/пр, 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56"/>
        </w:tabs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Проектная площадь без понижающего коэффициента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Объекта долевого строительства - площадь по проекту, состоящая из суммы площадей всех отапливаемых помещений (жилых комнат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без понижающего коэффициента, 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56"/>
        </w:tabs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Общая площадь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Объекта долевого строительства - площадь в соответствии с ч. 5. ст. 15 "Жилищного кодекса Российской Федерации" от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9.12.2004 г. N 188-ФЗ 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56"/>
        </w:tabs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приведенная площадь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Объекта долевого строительства – площадь, рассчитанная в соответствии с Приказом Минстроя России от 25 ноября 2016 г. N 854/пр,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состоящая из суммы Общей площади жилого помещения и площади лоджии, веранды, балкона, террасы с пониж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56"/>
        </w:tabs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Проектная общая жилая площадь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Объекта долевого строительства - суммарная жилая площадь всех комнат в квартире по проекту, 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ПРАВОВОЕ ОБОСНОВАНИЕ ДОГОВОРА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Правовым основанием для заключения настоящего Договора является:</w:t>
      </w:r>
    </w:p>
    <w:p w:rsidR="00000000" w:rsidDel="00000000" w:rsidP="00000000" w:rsidRDefault="00000000" w:rsidRPr="00000000" w14:paraId="0000001B">
      <w:pPr>
        <w:ind w:left="720" w:hanging="10.999999999999943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Договор аренды земельного участка № 209/4.4-08 от «21» августа 2020 г., зарегистрированный Управлением Федеральной службы государственной регистрации, кадастра и картографии по Ленинградской области «15» сентября 2020 года, за № 47:07:0722001:6264-47/017/2020-3. Объект права - земельный участок, категория земель: «земли населенных пунктов», разрешенное использование: «жилищное строительство», площадью 14 150 (четырнадцать тысяч сто пятьдесят) кв.м., кадастровый номер земельного участка 47:07:722001:6264, расположенный по адресу: Ленинградская область, Всеволожский муниципальный район, Новодевяткинское сельское поселение, д. Новое Девяткино, микрорайон 1, квартал 1.3, поз. 1.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hanging="10.999999999999943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Разрешение на строительство №47-RU47504101-013K-2021 от 17 февраля 2021 г., выданное Комитетом государственного строительного надзора и государственной экспертизы Ленинградской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hanging="10.99999999999994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Проектная декларация размещена в сети Интернет: в Единой информационной системе жилищного строительства.</w:t>
      </w:r>
    </w:p>
    <w:p w:rsidR="00000000" w:rsidDel="00000000" w:rsidP="00000000" w:rsidRDefault="00000000" w:rsidRPr="00000000" w14:paraId="0000001E">
      <w:pPr>
        <w:ind w:left="720" w:hanging="10.99999999999994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hanging="10.99999999999994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ДОГОВОРА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 долевого строительства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жилое помещение, условный номер: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назначение: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квартира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этаж расположения: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номер подъезда (секции):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проектная общая площадь: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ХХ,ХХ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кв.м, проектная общая приведенная площадь: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ХХ,ХХ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кв.м, проектная площадь без понижающего коэффициента: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ХХ,ХХ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кв.м, проектная общая жилая площадь: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ХХ,ХХ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кв.м,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количество комнат: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проектная площадь комнат: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ХХ,ХХ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кв.м: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условный номер комнаты: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проектной площадью: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ХХ,ХХ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кв.м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проектная площадь помещений вспомогательного назначения: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ХХ,ХХ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кв.м, в количестве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шт.: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наименования помещения: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ХХХХХ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проектной площадью: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ХХ,ХХ кв.м,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помещения: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ХХХХХ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проектной площадью: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ХХ,ХХ кв.м,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помещения: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ХХХХХ,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проектной площадью: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ХХ,ХХ кв.м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расположенный в Объекте недвижимости (далее – Объект долевого строительства). В Объекте долевого строительства производятся отделочные работы, перечень которых указан в Приложении № 2 к настоящему Договору.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Характеристики Объекта долевого строительства являются проектными. На основании данных кадастрового инженера, полученных после обмеров завершенного строительством Объекта недвижимости, Объекту долевого строительства присваивается фактический номер.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ind w:left="709" w:hanging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709" w:hanging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 ДОГОВОРА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момент подписания настоящего договора Цена Договора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ХХХХХ (ХХХХХХХ) рублей ХХ копеек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соответствует долевому участию в строительстве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ХХ,ХХ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кв.м Проектной общей приведенной площади Объекта долевого строительства из расчета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ХХХХ (ХХХХХХ) рублей ХХ копеек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один квадратный метр Проектной общей приведенной площади Объекта долевого строительства.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tabs>
          <w:tab w:val="right" w:pos="10065"/>
        </w:tabs>
        <w:ind w:left="709" w:hanging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Цена Договора, указанная в п. 4.1., подлежит изменению в случаях, предусмотренных настоящим Договором. 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tabs>
          <w:tab w:val="right" w:pos="10065"/>
        </w:tabs>
        <w:ind w:left="709" w:hanging="709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ХХХХХ рублей ХХ копеек на счет эскроу, открываемый в АО «АЛЬФА-БАНК», находящимся по адресу: 107078, г. Москва, ул. Каланчевская, д. 27, ИНН 7728168971, КПП 770801001,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 1326 от 16 января 2015 года), корр. счёт в ГУ Банка России по ЦФО № 30101810200000000593, БИК 044525593, адрес электронной почты: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ipotekaalfabank@alfabank.ru</w:t>
        </w:r>
      </w:hyperlink>
      <w:r w:rsidDel="00000000" w:rsidR="00000000" w:rsidRPr="00000000">
        <w:rPr>
          <w:sz w:val="24"/>
          <w:szCs w:val="24"/>
          <w:rtl w:val="0"/>
        </w:rPr>
        <w:t xml:space="preserve">, телефон + 7 (495) 755 58 58 (далее по тексту - «Эскроу-агент»), не позднее 6 (Шести) рабочих дней с даты регистрации настоящего Договора в Федеральной службе государственной регистрации, кадастра и картографии. Счет эскроу открывается УЧАСТНИКОМ ДОЛЕВОГО СТРОИТЕЛЬСТВА в Эскроу-агенте для учета и блокирования Эскроу-агентом денежных средств УЧАСТНИКА ДОЛЕВОГО СТРОИТЕЛЬСТВА, уплачиваемых в счет Цены Договора, в целях их дальнейшего перечисления Эскроу-агентом ЗАСТРОЙЩИКУ при наступлении условий, предусмотренных ФЗ № 214-ФЗ.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пришли к соглашению о том,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0,5 (Ноль целых пять десятых) кв.м.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Цена Договора подлежит уменьшению на сумму, составляющую разницу между ценой, указанной в п. 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эскроу, открытый в соответствии с п. 4.3. настоящего Договора.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СРОК И ПОРЯДОК ПЕРЕДАЧИ ОБЪЕКТА ДОЛЕВОГО СТРОИТЕЛЬСТВА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000000" w:rsidDel="00000000" w:rsidP="00000000" w:rsidRDefault="00000000" w:rsidRPr="00000000" w14:paraId="0000003A">
      <w:pPr>
        <w:numPr>
          <w:ilvl w:val="2"/>
          <w:numId w:val="6"/>
        </w:numPr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начало периода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01.06.2023 </w:t>
      </w:r>
      <w:r w:rsidDel="00000000" w:rsidR="00000000" w:rsidRPr="00000000">
        <w:rPr>
          <w:sz w:val="24"/>
          <w:szCs w:val="24"/>
          <w:rtl w:val="0"/>
        </w:rPr>
        <w:t xml:space="preserve">года.</w:t>
      </w:r>
    </w:p>
    <w:p w:rsidR="00000000" w:rsidDel="00000000" w:rsidP="00000000" w:rsidRDefault="00000000" w:rsidRPr="00000000" w14:paraId="0000003B">
      <w:pPr>
        <w:numPr>
          <w:ilvl w:val="2"/>
          <w:numId w:val="6"/>
        </w:numPr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окончание периода - не позднее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31.07.2023</w:t>
      </w:r>
      <w:r w:rsidDel="00000000" w:rsidR="00000000" w:rsidRPr="00000000">
        <w:rPr>
          <w:sz w:val="24"/>
          <w:szCs w:val="24"/>
          <w:rtl w:val="0"/>
        </w:rPr>
        <w:t xml:space="preserve"> года.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ГАРАНТИИ КАЧЕСТВА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3" w:right="0" w:hanging="525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 Гарантийный срок на отделочные работы составляет 1 (Один) год и начинает исчисляться с момента подписания Передаточного акта.</w:t>
      </w:r>
    </w:p>
    <w:p w:rsidR="00000000" w:rsidDel="00000000" w:rsidP="00000000" w:rsidRDefault="00000000" w:rsidRPr="00000000" w14:paraId="00000049">
      <w:pPr>
        <w:ind w:left="720" w:hanging="54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ОБЯЗАННОСТИ ЗАСТРОЙЩИКА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окончании строительства и получения ЗАСТРОЙЩИКОМ Разрешения на ввод Объекта недвижимости в эксплуатацию,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сроки, предусмотренные действующим законодательством.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ОБЯЗАННОСТИ УЧАСТНИКА ДОЛЕВОГО СТРОИТЕЛЬСТВА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Уплатить Цену Договора в сроки и в порядке, установленном настоящим Договором.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случаях, предусмотренных настоящим Договором, подписать необходимые дополнительные соглашения к настоящему Договору.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Объект долевого строительства по Передаточному акту в порядке, установленном настоящим Договором.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ОСОБЫЕ УСЛОВИЯ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000000" w:rsidDel="00000000" w:rsidP="00000000" w:rsidRDefault="00000000" w:rsidRPr="00000000" w14:paraId="0000005C">
      <w:pPr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уведомлен о том, что в течение 1 (одного) рабочего дня с даты государственной регистрации Договора уступки необходимо с оригиналом зарегистрированного договора обратиться в Эскроу-агент в целях информирования Эскроу-агента о смене депонента по счету эскроу.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уведомлен и согласен с тем, что в процессе 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в порядке, предусмотренном действующим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ОБСТОЯТЕЛЬСТВА НЕПРЕОДОЛИМОЙ СИЛЫ (ФОРС-МАЖОР)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000000" w:rsidDel="00000000" w:rsidP="00000000" w:rsidRDefault="00000000" w:rsidRPr="00000000" w14:paraId="00000071">
      <w:pPr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РАСТОРЖЕНИЕ И ИЗМЕНЕНИЕ ДОГОВОРА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Односторонний отказ Сторон от исполнения настоящего Договора не допускается, за исключением случаев, прямо предусмотренных ФЗ № 214-ФЗ. При наступления такого случая настоящий Договор считается расторгнутым со дня направления другой Стороне 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</w:p>
    <w:p w:rsidR="00000000" w:rsidDel="00000000" w:rsidP="00000000" w:rsidRDefault="00000000" w:rsidRPr="00000000" w14:paraId="00000075">
      <w:pPr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СООБЩЕНИЯ И УВЕДОМЛЕНИЯ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Сообщения и уведомления, осуществляемые в порядке, предусмотренном ФЗ № 214-ФЗ: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000000" w:rsidDel="00000000" w:rsidP="00000000" w:rsidRDefault="00000000" w:rsidRPr="00000000" w14:paraId="0000007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Обязательства ЗАСТРОЙЩИКА считаются исполненными с момента подписания Сторонами Передаточного акта.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sms-рассылки,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sms-рассылки, уведомлений по электронной почте, звонков по телефону от ПАО «Группа Компаний ПИК».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Приложения к настоящему Договору, являющиеся его неотъемлемой частью: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 – План.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2 – Перечень отделочных работ, выполняемых в Объекте долевого строительства.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МЕСТОНАХОЖДЕНИЕ И РЕКВИЗИТЫ СТОРОН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ЗАСТРОЙЩИК:</w:t>
      </w:r>
    </w:p>
    <w:p w:rsidR="00000000" w:rsidDel="00000000" w:rsidP="00000000" w:rsidRDefault="00000000" w:rsidRPr="00000000" w14:paraId="0000008E">
      <w:pPr>
        <w:ind w:left="709" w:right="-28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ООО «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Специализированный застройщик ИнвестАльянс</w:t>
      </w:r>
      <w:r w:rsidDel="00000000" w:rsidR="00000000" w:rsidRPr="00000000">
        <w:rPr>
          <w:sz w:val="24"/>
          <w:szCs w:val="24"/>
          <w:rtl w:val="0"/>
        </w:rPr>
        <w:t xml:space="preserve">», Адрес: 188640, Ленинградская обл., Всеволожский р-н, г. Всеволожск, Всеволожский пр-кт, д.17, 2 этаж, комн 218</w:t>
      </w:r>
    </w:p>
    <w:p w:rsidR="00000000" w:rsidDel="00000000" w:rsidP="00000000" w:rsidRDefault="00000000" w:rsidRPr="00000000" w14:paraId="0000008F">
      <w:pPr>
        <w:ind w:left="709" w:right="-28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ИНН 7722856273, КПП 470301001, ОГРН 5147746144387 р/счёт 40702810900020000310 в Банк ПАО «Сбербанк России», к/счёт 30101810400000000225, БИК 044525225.</w:t>
      </w:r>
    </w:p>
    <w:p w:rsidR="00000000" w:rsidDel="00000000" w:rsidP="00000000" w:rsidRDefault="00000000" w:rsidRPr="00000000" w14:paraId="00000090">
      <w:pPr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Адрес для направления корреспонденции: </w:t>
      </w:r>
      <w:r w:rsidDel="00000000" w:rsidR="00000000" w:rsidRPr="00000000">
        <w:rPr>
          <w:sz w:val="24"/>
          <w:szCs w:val="24"/>
          <w:rtl w:val="0"/>
        </w:rPr>
        <w:t xml:space="preserve">197374, г. Санкт-Петербург, Приморский проспект, дом 54, корпус 1, литера А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ДОЛЕВОГО СТРОИТЕЛЬСТВА: </w:t>
      </w:r>
    </w:p>
    <w:p w:rsidR="00000000" w:rsidDel="00000000" w:rsidP="00000000" w:rsidRDefault="00000000" w:rsidRPr="00000000" w14:paraId="00000094">
      <w:pPr>
        <w:ind w:left="70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ХХХХХ</w:t>
      </w:r>
    </w:p>
    <w:p w:rsidR="00000000" w:rsidDel="00000000" w:rsidP="00000000" w:rsidRDefault="00000000" w:rsidRPr="00000000" w14:paraId="00000095">
      <w:pPr>
        <w:ind w:left="70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0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0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ПОДПИСИ СТОРОН</w:t>
      </w:r>
    </w:p>
    <w:p w:rsidR="00000000" w:rsidDel="00000000" w:rsidP="00000000" w:rsidRDefault="00000000" w:rsidRPr="00000000" w14:paraId="0000009A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3"/>
        <w:gridCol w:w="4820"/>
        <w:tblGridChange w:id="0">
          <w:tblGrid>
            <w:gridCol w:w="5103"/>
            <w:gridCol w:w="4820"/>
          </w:tblGrid>
        </w:tblGridChange>
      </w:tblGrid>
      <w:tr>
        <w:tc>
          <w:tcPr/>
          <w:p w:rsidR="00000000" w:rsidDel="00000000" w:rsidP="00000000" w:rsidRDefault="00000000" w:rsidRPr="00000000" w14:paraId="0000009B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 лица ЗАСТРОЙЩИКА</w:t>
            </w:r>
          </w:p>
          <w:p w:rsidR="00000000" w:rsidDel="00000000" w:rsidP="00000000" w:rsidRDefault="00000000" w:rsidRPr="00000000" w14:paraId="0000009E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A2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/ХХХХХ/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УЧАСТНИК </w:t>
            </w:r>
          </w:p>
          <w:p w:rsidR="00000000" w:rsidDel="00000000" w:rsidP="00000000" w:rsidRDefault="00000000" w:rsidRPr="00000000" w14:paraId="000000A4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ДОЛЕВОГО СТРОИТЕЛЬСТВА</w:t>
            </w:r>
          </w:p>
          <w:p w:rsidR="00000000" w:rsidDel="00000000" w:rsidP="00000000" w:rsidRDefault="00000000" w:rsidRPr="00000000" w14:paraId="000000A5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2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423"/>
              <w:tblGridChange w:id="0">
                <w:tblGrid>
                  <w:gridCol w:w="442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A6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7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_______________________</w:t>
                  </w:r>
                </w:p>
                <w:p w:rsidR="00000000" w:rsidDel="00000000" w:rsidP="00000000" w:rsidRDefault="00000000" w:rsidRPr="00000000" w14:paraId="000000A8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ХХХХХ</w:t>
                  </w: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567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567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 Приложение № 1</w:t>
      </w:r>
    </w:p>
    <w:p w:rsidR="00000000" w:rsidDel="00000000" w:rsidP="00000000" w:rsidRDefault="00000000" w:rsidRPr="00000000" w14:paraId="000000DD">
      <w:pPr>
        <w:tabs>
          <w:tab w:val="left" w:pos="5670"/>
        </w:tabs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Ленинградская обл.</w:t>
        <w:tab/>
        <w:t xml:space="preserve">  к Договору участия в долевом  </w:t>
      </w:r>
    </w:p>
    <w:p w:rsidR="00000000" w:rsidDel="00000000" w:rsidP="00000000" w:rsidRDefault="00000000" w:rsidRPr="00000000" w14:paraId="000000DE">
      <w:pPr>
        <w:tabs>
          <w:tab w:val="left" w:pos="5670"/>
        </w:tabs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Всеволожский муниципальный район,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строительстве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5670"/>
        </w:tabs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Новодевяткинское сельское поселение,                              </w:t>
      </w:r>
      <w:r w:rsidDel="00000000" w:rsidR="00000000" w:rsidRPr="00000000">
        <w:rPr>
          <w:sz w:val="24"/>
          <w:szCs w:val="24"/>
          <w:rtl w:val="0"/>
        </w:rPr>
        <w:t xml:space="preserve">№ ХХХХХХ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5670"/>
        </w:tabs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д. Новое Девяткино, микрорайон 1,                                    от «__» ________ 20__ г.</w:t>
      </w:r>
    </w:p>
    <w:p w:rsidR="00000000" w:rsidDel="00000000" w:rsidP="00000000" w:rsidRDefault="00000000" w:rsidRPr="00000000" w14:paraId="000000E1">
      <w:pPr>
        <w:tabs>
          <w:tab w:val="left" w:pos="5670"/>
        </w:tabs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квартал 1.3, поз. 1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4253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425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План</w:t>
      </w:r>
    </w:p>
    <w:p w:rsidR="00000000" w:rsidDel="00000000" w:rsidP="00000000" w:rsidRDefault="00000000" w:rsidRPr="00000000" w14:paraId="000000E4">
      <w:pPr>
        <w:tabs>
          <w:tab w:val="left" w:pos="425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425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pos="425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425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4253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4253"/>
        </w:tabs>
        <w:ind w:firstLine="1276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EA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000000" w:rsidDel="00000000" w:rsidP="00000000" w:rsidRDefault="00000000" w:rsidRPr="00000000" w14:paraId="000000EB">
      <w:pPr>
        <w:tabs>
          <w:tab w:val="left" w:pos="4253"/>
        </w:tabs>
        <w:ind w:firstLine="127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4253"/>
        </w:tabs>
        <w:ind w:firstLine="1276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3"/>
        <w:gridCol w:w="4820"/>
        <w:tblGridChange w:id="0">
          <w:tblGrid>
            <w:gridCol w:w="5103"/>
            <w:gridCol w:w="4820"/>
          </w:tblGrid>
        </w:tblGridChange>
      </w:tblGrid>
      <w:tr>
        <w:tc>
          <w:tcPr/>
          <w:p w:rsidR="00000000" w:rsidDel="00000000" w:rsidP="00000000" w:rsidRDefault="00000000" w:rsidRPr="00000000" w14:paraId="000000ED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 лица ЗАСТРОЙЩИКА</w:t>
            </w:r>
          </w:p>
          <w:p w:rsidR="00000000" w:rsidDel="00000000" w:rsidP="00000000" w:rsidRDefault="00000000" w:rsidRPr="00000000" w14:paraId="000000EE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F3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/ХХХХХ/</w:t>
            </w:r>
          </w:p>
          <w:p w:rsidR="00000000" w:rsidDel="00000000" w:rsidP="00000000" w:rsidRDefault="00000000" w:rsidRPr="00000000" w14:paraId="000000F4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УЧАСТНИК </w:t>
            </w:r>
          </w:p>
          <w:p w:rsidR="00000000" w:rsidDel="00000000" w:rsidP="00000000" w:rsidRDefault="00000000" w:rsidRPr="00000000" w14:paraId="000000F6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ДОЛЕВОГО СТРОИТЕЛЬСТВА</w:t>
            </w:r>
          </w:p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42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423"/>
              <w:tblGridChange w:id="0">
                <w:tblGrid>
                  <w:gridCol w:w="442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F9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A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_______________________</w:t>
                  </w:r>
                </w:p>
                <w:p w:rsidR="00000000" w:rsidDel="00000000" w:rsidP="00000000" w:rsidRDefault="00000000" w:rsidRPr="00000000" w14:paraId="000000FB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ХХХХХ</w:t>
                  </w: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160" w:line="259" w:lineRule="auto"/>
        <w:rPr>
          <w:b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Приложение № 2</w:t>
      </w:r>
    </w:p>
    <w:p w:rsidR="00000000" w:rsidDel="00000000" w:rsidP="00000000" w:rsidRDefault="00000000" w:rsidRPr="00000000" w14:paraId="000000FF">
      <w:pPr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 Договору участия в долевом строительстве</w:t>
      </w:r>
    </w:p>
    <w:p w:rsidR="00000000" w:rsidDel="00000000" w:rsidP="00000000" w:rsidRDefault="00000000" w:rsidRPr="00000000" w14:paraId="00000100">
      <w:pPr>
        <w:jc w:val="righ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№ ХХХХХ от «__» ________ 20___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keepNext w:val="0"/>
        <w:widowControl w:val="0"/>
        <w:spacing w:before="230" w:lineRule="auto"/>
        <w:ind w:left="889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отделочных работ, выполняемых в Объекте долевого строительства</w:t>
      </w:r>
    </w:p>
    <w:p w:rsidR="00000000" w:rsidDel="00000000" w:rsidP="00000000" w:rsidRDefault="00000000" w:rsidRPr="00000000" w14:paraId="00000103">
      <w:pPr>
        <w:widowControl w:val="0"/>
        <w:spacing w:before="11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numPr>
          <w:ilvl w:val="0"/>
          <w:numId w:val="5"/>
        </w:numPr>
        <w:tabs>
          <w:tab w:val="left" w:pos="574"/>
        </w:tabs>
        <w:ind w:left="574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Санузлы</w:t>
      </w:r>
    </w:p>
    <w:p w:rsidR="00000000" w:rsidDel="00000000" w:rsidP="00000000" w:rsidRDefault="00000000" w:rsidRPr="00000000" w14:paraId="00000105">
      <w:pPr>
        <w:widowControl w:val="0"/>
        <w:numPr>
          <w:ilvl w:val="1"/>
          <w:numId w:val="5"/>
        </w:numPr>
        <w:tabs>
          <w:tab w:val="left" w:pos="921"/>
          <w:tab w:val="left" w:pos="922"/>
        </w:tabs>
        <w:spacing w:before="42" w:lineRule="auto"/>
        <w:ind w:left="922" w:hanging="708"/>
      </w:pPr>
      <w:r w:rsidDel="00000000" w:rsidR="00000000" w:rsidRPr="00000000">
        <w:rPr>
          <w:b w:val="1"/>
          <w:sz w:val="24"/>
          <w:szCs w:val="24"/>
          <w:rtl w:val="0"/>
        </w:rPr>
        <w:t xml:space="preserve">Сантехнические работы:</w:t>
      </w:r>
    </w:p>
    <w:p w:rsidR="00000000" w:rsidDel="00000000" w:rsidP="00000000" w:rsidRDefault="00000000" w:rsidRPr="00000000" w14:paraId="00000106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Монтаж водопровода с установкой запорной арматуры и монтаж канализации.</w:t>
      </w:r>
    </w:p>
    <w:p w:rsidR="00000000" w:rsidDel="00000000" w:rsidP="00000000" w:rsidRDefault="00000000" w:rsidRPr="00000000" w14:paraId="00000107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="273" w:lineRule="auto"/>
        <w:ind w:left="214" w:right="155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унитазов, умывальников, ванн стальных (акриловых) и/или душевых поддонов (акриловых), смесителей. Полотенцесушители не устанавливаются.</w:t>
      </w:r>
    </w:p>
    <w:p w:rsidR="00000000" w:rsidDel="00000000" w:rsidP="00000000" w:rsidRDefault="00000000" w:rsidRPr="00000000" w14:paraId="00000108">
      <w:pPr>
        <w:pStyle w:val="Heading1"/>
        <w:keepNext w:val="0"/>
        <w:widowControl w:val="0"/>
        <w:numPr>
          <w:ilvl w:val="1"/>
          <w:numId w:val="5"/>
        </w:numPr>
        <w:tabs>
          <w:tab w:val="left" w:pos="1006"/>
        </w:tabs>
        <w:spacing w:before="2" w:lineRule="auto"/>
        <w:ind w:left="1006" w:right="0" w:hanging="432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Электромонтажные работы: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Установка оконечных устройств розеток и выключателей.</w:t>
      </w:r>
    </w:p>
    <w:p w:rsidR="00000000" w:rsidDel="00000000" w:rsidP="00000000" w:rsidRDefault="00000000" w:rsidRPr="00000000" w14:paraId="0000010A">
      <w:pPr>
        <w:pStyle w:val="Heading1"/>
        <w:keepNext w:val="0"/>
        <w:widowControl w:val="0"/>
        <w:numPr>
          <w:ilvl w:val="1"/>
          <w:numId w:val="5"/>
        </w:numPr>
        <w:tabs>
          <w:tab w:val="left" w:pos="921"/>
          <w:tab w:val="left" w:pos="922"/>
        </w:tabs>
        <w:spacing w:before="41" w:lineRule="auto"/>
        <w:ind w:left="922" w:right="0" w:hanging="708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Отделочные работы: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Облицовка стен ванн и туалетов керамической плиткой до потолка.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Укладка полов ванных комнат и туалетов керамической плиткой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0" w:line="273" w:lineRule="auto"/>
        <w:ind w:left="214" w:right="560" w:firstLine="0"/>
      </w:pPr>
      <w:r w:rsidDel="00000000" w:rsidR="00000000" w:rsidRPr="00000000">
        <w:rPr>
          <w:sz w:val="24"/>
          <w:szCs w:val="24"/>
          <w:rtl w:val="0"/>
        </w:rPr>
        <w:t xml:space="preserve">Устройство натяжного потолка или окраска водоэмульсионной краской для влажных помещений.</w:t>
      </w:r>
    </w:p>
    <w:p w:rsidR="00000000" w:rsidDel="00000000" w:rsidP="00000000" w:rsidRDefault="00000000" w:rsidRPr="00000000" w14:paraId="0000010E">
      <w:pPr>
        <w:pStyle w:val="Heading1"/>
        <w:keepNext w:val="0"/>
        <w:widowControl w:val="0"/>
        <w:numPr>
          <w:ilvl w:val="1"/>
          <w:numId w:val="5"/>
        </w:numPr>
        <w:tabs>
          <w:tab w:val="left" w:pos="921"/>
          <w:tab w:val="left" w:pos="922"/>
        </w:tabs>
        <w:spacing w:before="2" w:lineRule="auto"/>
        <w:ind w:left="922" w:right="0" w:hanging="708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Столярные работы: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2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вентиляционных решеток</w:t>
      </w:r>
    </w:p>
    <w:p w:rsidR="00000000" w:rsidDel="00000000" w:rsidP="00000000" w:rsidRDefault="00000000" w:rsidRPr="00000000" w14:paraId="00000110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0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экрана(ов) под ванну(ы).</w:t>
      </w:r>
    </w:p>
    <w:p w:rsidR="00000000" w:rsidDel="00000000" w:rsidP="00000000" w:rsidRDefault="00000000" w:rsidRPr="00000000" w14:paraId="00000111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="273" w:lineRule="auto"/>
        <w:ind w:left="214" w:right="909" w:firstLine="0"/>
      </w:pPr>
      <w:r w:rsidDel="00000000" w:rsidR="00000000" w:rsidRPr="00000000">
        <w:rPr>
          <w:sz w:val="24"/>
          <w:szCs w:val="24"/>
          <w:rtl w:val="0"/>
        </w:rPr>
        <w:t xml:space="preserve">Устройство зашивки стояков из ГКЛВ или мелкоштучного материала, с установкой ревизионного металлического окрашенного люка.</w:t>
      </w:r>
    </w:p>
    <w:p w:rsidR="00000000" w:rsidDel="00000000" w:rsidP="00000000" w:rsidRDefault="00000000" w:rsidRPr="00000000" w14:paraId="00000112">
      <w:pPr>
        <w:pStyle w:val="Heading1"/>
        <w:keepNext w:val="0"/>
        <w:widowControl w:val="0"/>
        <w:numPr>
          <w:ilvl w:val="0"/>
          <w:numId w:val="5"/>
        </w:numPr>
        <w:tabs>
          <w:tab w:val="left" w:pos="574"/>
        </w:tabs>
        <w:spacing w:before="2" w:lineRule="auto"/>
        <w:ind w:left="574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Жилые комнаты, кухни, холлы и внутриквартирные коридоры</w:t>
      </w:r>
    </w:p>
    <w:p w:rsidR="00000000" w:rsidDel="00000000" w:rsidP="00000000" w:rsidRDefault="00000000" w:rsidRPr="00000000" w14:paraId="00000113">
      <w:pPr>
        <w:widowControl w:val="0"/>
        <w:numPr>
          <w:ilvl w:val="1"/>
          <w:numId w:val="5"/>
        </w:numPr>
        <w:tabs>
          <w:tab w:val="left" w:pos="981"/>
          <w:tab w:val="left" w:pos="982"/>
        </w:tabs>
        <w:spacing w:before="41" w:lineRule="auto"/>
        <w:ind w:left="982" w:hanging="768"/>
      </w:pPr>
      <w:r w:rsidDel="00000000" w:rsidR="00000000" w:rsidRPr="00000000">
        <w:rPr>
          <w:b w:val="1"/>
          <w:sz w:val="24"/>
          <w:szCs w:val="24"/>
          <w:rtl w:val="0"/>
        </w:rPr>
        <w:t xml:space="preserve">Отделочные работы:</w:t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2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Оклейка стен комнат и коридоров обоями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0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Оклейка стен кухни обоями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Окраска стояков отопления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0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Устройство натяжного потолка или окраска водоэмульсионной краской</w:t>
      </w:r>
    </w:p>
    <w:p w:rsidR="00000000" w:rsidDel="00000000" w:rsidP="00000000" w:rsidRDefault="00000000" w:rsidRPr="00000000" w14:paraId="00000118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="273" w:lineRule="auto"/>
        <w:ind w:left="213" w:right="1003" w:firstLine="0"/>
      </w:pPr>
      <w:r w:rsidDel="00000000" w:rsidR="00000000" w:rsidRPr="00000000">
        <w:rPr>
          <w:sz w:val="24"/>
          <w:szCs w:val="24"/>
          <w:rtl w:val="0"/>
        </w:rPr>
        <w:t xml:space="preserve">Устройство полов из ламинированной доски с установкой плинтуса ПВХ. Во внутриквартирных коридорах, холлов и кухни возможна укладка керамической плитки.</w:t>
      </w:r>
    </w:p>
    <w:p w:rsidR="00000000" w:rsidDel="00000000" w:rsidP="00000000" w:rsidRDefault="00000000" w:rsidRPr="00000000" w14:paraId="00000119">
      <w:pPr>
        <w:pStyle w:val="Heading1"/>
        <w:keepNext w:val="0"/>
        <w:widowControl w:val="0"/>
        <w:numPr>
          <w:ilvl w:val="1"/>
          <w:numId w:val="5"/>
        </w:numPr>
        <w:tabs>
          <w:tab w:val="left" w:pos="921"/>
          <w:tab w:val="left" w:pos="922"/>
        </w:tabs>
        <w:spacing w:before="2" w:lineRule="auto"/>
        <w:ind w:left="922" w:right="0" w:hanging="708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Столярные работы: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вентиляционных решеток</w:t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внутриквартирных дверей в комплекте с наличниками и фурнитурой</w:t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0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металлических входных дверей.</w:t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1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подоконников</w:t>
      </w:r>
    </w:p>
    <w:p w:rsidR="00000000" w:rsidDel="00000000" w:rsidP="00000000" w:rsidRDefault="00000000" w:rsidRPr="00000000" w14:paraId="0000011E">
      <w:pPr>
        <w:pStyle w:val="Heading1"/>
        <w:keepNext w:val="0"/>
        <w:widowControl w:val="0"/>
        <w:numPr>
          <w:ilvl w:val="1"/>
          <w:numId w:val="5"/>
        </w:numPr>
        <w:tabs>
          <w:tab w:val="left" w:pos="921"/>
          <w:tab w:val="left" w:pos="922"/>
        </w:tabs>
        <w:spacing w:before="40" w:lineRule="auto"/>
        <w:ind w:left="922" w:right="0" w:hanging="708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Электромонтажные работы:</w:t>
      </w:r>
    </w:p>
    <w:p w:rsidR="00000000" w:rsidDel="00000000" w:rsidP="00000000" w:rsidRDefault="00000000" w:rsidRPr="00000000" w14:paraId="0000011F">
      <w:pPr>
        <w:widowControl w:val="0"/>
        <w:numPr>
          <w:ilvl w:val="0"/>
          <w:numId w:val="4"/>
        </w:numPr>
        <w:tabs>
          <w:tab w:val="left" w:pos="921"/>
          <w:tab w:val="left" w:pos="922"/>
        </w:tabs>
        <w:spacing w:before="42" w:lineRule="auto"/>
        <w:ind w:left="922" w:hanging="708"/>
      </w:pPr>
      <w:r w:rsidDel="00000000" w:rsidR="00000000" w:rsidRPr="00000000">
        <w:rPr>
          <w:sz w:val="24"/>
          <w:szCs w:val="24"/>
          <w:rtl w:val="0"/>
        </w:rPr>
        <w:t xml:space="preserve">Установка оконечных устройств розеток и выключателе</w:t>
      </w:r>
      <w:r w:rsidDel="00000000" w:rsidR="00000000" w:rsidRPr="00000000">
        <w:rPr>
          <w:sz w:val="24"/>
          <w:szCs w:val="24"/>
          <w:rtl w:val="0"/>
        </w:rPr>
        <w:t xml:space="preserve">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3"/>
        <w:gridCol w:w="4820"/>
        <w:tblGridChange w:id="0">
          <w:tblGrid>
            <w:gridCol w:w="5103"/>
            <w:gridCol w:w="4820"/>
          </w:tblGrid>
        </w:tblGridChange>
      </w:tblGrid>
      <w:tr>
        <w:tc>
          <w:tcPr/>
          <w:p w:rsidR="00000000" w:rsidDel="00000000" w:rsidP="00000000" w:rsidRDefault="00000000" w:rsidRPr="00000000" w14:paraId="00000123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 лица ЗАСТРОЙЩИКА</w:t>
            </w:r>
          </w:p>
          <w:p w:rsidR="00000000" w:rsidDel="00000000" w:rsidP="00000000" w:rsidRDefault="00000000" w:rsidRPr="00000000" w14:paraId="00000124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29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/ХХХХХ/</w:t>
            </w:r>
          </w:p>
          <w:p w:rsidR="00000000" w:rsidDel="00000000" w:rsidP="00000000" w:rsidRDefault="00000000" w:rsidRPr="00000000" w14:paraId="0000012A">
            <w:pPr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УЧАСТНИК </w:t>
            </w:r>
          </w:p>
          <w:p w:rsidR="00000000" w:rsidDel="00000000" w:rsidP="00000000" w:rsidRDefault="00000000" w:rsidRPr="00000000" w14:paraId="0000012C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ДОЛЕВОГО СТРОИТЕЛЬСТВА</w:t>
            </w:r>
          </w:p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442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423"/>
              <w:tblGridChange w:id="0">
                <w:tblGrid>
                  <w:gridCol w:w="442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2F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0">
                  <w:pP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_______________________</w:t>
                  </w:r>
                </w:p>
                <w:p w:rsidR="00000000" w:rsidDel="00000000" w:rsidP="00000000" w:rsidRDefault="00000000" w:rsidRPr="00000000" w14:paraId="00000131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ХХХХХ</w:t>
                  </w: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426" w:top="426" w:left="851" w:right="849" w:header="0" w:footer="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bookmarkStart w:colFirst="0" w:colLast="0" w:name="1fob9te" w:id="2"/>
  <w:bookmarkEnd w:id="2"/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5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1.%2."/>
      <w:lvlJc w:val="left"/>
      <w:pPr>
        <w:ind w:left="120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/>
    </w:lvl>
    <w:lvl w:ilvl="3">
      <w:start w:val="1"/>
      <w:numFmt w:val="decimal"/>
      <w:lvlText w:val="%1.%2.%3.%4."/>
      <w:lvlJc w:val="left"/>
      <w:pPr>
        <w:ind w:left="2880" w:hanging="720"/>
      </w:pPr>
      <w:rPr/>
    </w:lvl>
    <w:lvl w:ilvl="4">
      <w:start w:val="1"/>
      <w:numFmt w:val="decimal"/>
      <w:lvlText w:val="%1.%2.%3.%4.%5."/>
      <w:lvlJc w:val="left"/>
      <w:pPr>
        <w:ind w:left="3960" w:hanging="1080"/>
      </w:pPr>
      <w:rPr/>
    </w:lvl>
    <w:lvl w:ilvl="5">
      <w:start w:val="1"/>
      <w:numFmt w:val="decimal"/>
      <w:lvlText w:val="%1.%2.%3.%4.%5.%6."/>
      <w:lvlJc w:val="left"/>
      <w:pPr>
        <w:ind w:left="4680" w:hanging="1080"/>
      </w:pPr>
      <w:rPr/>
    </w:lvl>
    <w:lvl w:ilvl="6">
      <w:start w:val="1"/>
      <w:numFmt w:val="decimal"/>
      <w:lvlText w:val="%1.%2.%3.%4.%5.%6.%7."/>
      <w:lvlJc w:val="left"/>
      <w:pPr>
        <w:ind w:left="5760" w:hanging="1440"/>
      </w:pPr>
      <w:rPr/>
    </w:lvl>
    <w:lvl w:ilvl="7">
      <w:start w:val="1"/>
      <w:numFmt w:val="decimal"/>
      <w:lvlText w:val="%1.%2.%3.%4.%5.%6.%7.%8."/>
      <w:lvlJc w:val="left"/>
      <w:pPr>
        <w:ind w:left="6480" w:hanging="1440"/>
      </w:pPr>
      <w:rPr/>
    </w:lvl>
    <w:lvl w:ilvl="8">
      <w:start w:val="1"/>
      <w:numFmt w:val="decimal"/>
      <w:lvlText w:val="%1.%2.%3.%4.%5.%6.%7.%8.%9."/>
      <w:lvlJc w:val="left"/>
      <w:pPr>
        <w:ind w:left="7560" w:hanging="180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4" w:hanging="70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222" w:hanging="708"/>
      </w:pPr>
      <w:rPr/>
    </w:lvl>
    <w:lvl w:ilvl="2">
      <w:start w:val="1"/>
      <w:numFmt w:val="bullet"/>
      <w:lvlText w:val="•"/>
      <w:lvlJc w:val="left"/>
      <w:pPr>
        <w:ind w:left="2225" w:hanging="708"/>
      </w:pPr>
      <w:rPr/>
    </w:lvl>
    <w:lvl w:ilvl="3">
      <w:start w:val="1"/>
      <w:numFmt w:val="bullet"/>
      <w:lvlText w:val="•"/>
      <w:lvlJc w:val="left"/>
      <w:pPr>
        <w:ind w:left="3227" w:hanging="708"/>
      </w:pPr>
      <w:rPr/>
    </w:lvl>
    <w:lvl w:ilvl="4">
      <w:start w:val="1"/>
      <w:numFmt w:val="bullet"/>
      <w:lvlText w:val="•"/>
      <w:lvlJc w:val="left"/>
      <w:pPr>
        <w:ind w:left="4230" w:hanging="708"/>
      </w:pPr>
      <w:rPr/>
    </w:lvl>
    <w:lvl w:ilvl="5">
      <w:start w:val="1"/>
      <w:numFmt w:val="bullet"/>
      <w:lvlText w:val="•"/>
      <w:lvlJc w:val="left"/>
      <w:pPr>
        <w:ind w:left="5233" w:hanging="708.0000000000009"/>
      </w:pPr>
      <w:rPr/>
    </w:lvl>
    <w:lvl w:ilvl="6">
      <w:start w:val="1"/>
      <w:numFmt w:val="bullet"/>
      <w:lvlText w:val="•"/>
      <w:lvlJc w:val="left"/>
      <w:pPr>
        <w:ind w:left="6235" w:hanging="708"/>
      </w:pPr>
      <w:rPr/>
    </w:lvl>
    <w:lvl w:ilvl="7">
      <w:start w:val="1"/>
      <w:numFmt w:val="bullet"/>
      <w:lvlText w:val="•"/>
      <w:lvlJc w:val="left"/>
      <w:pPr>
        <w:ind w:left="7238" w:hanging="708"/>
      </w:pPr>
      <w:rPr/>
    </w:lvl>
    <w:lvl w:ilvl="8">
      <w:start w:val="1"/>
      <w:numFmt w:val="bullet"/>
      <w:lvlText w:val="•"/>
      <w:lvlJc w:val="left"/>
      <w:pPr>
        <w:ind w:left="8240" w:hanging="708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74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922" w:hanging="708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1"/>
      <w:numFmt w:val="bullet"/>
      <w:lvlText w:val="•"/>
      <w:lvlJc w:val="left"/>
      <w:pPr>
        <w:ind w:left="980" w:hanging="708"/>
      </w:pPr>
      <w:rPr/>
    </w:lvl>
    <w:lvl w:ilvl="3">
      <w:start w:val="1"/>
      <w:numFmt w:val="bullet"/>
      <w:lvlText w:val="•"/>
      <w:lvlJc w:val="left"/>
      <w:pPr>
        <w:ind w:left="2138" w:hanging="708"/>
      </w:pPr>
      <w:rPr/>
    </w:lvl>
    <w:lvl w:ilvl="4">
      <w:start w:val="1"/>
      <w:numFmt w:val="bullet"/>
      <w:lvlText w:val="•"/>
      <w:lvlJc w:val="left"/>
      <w:pPr>
        <w:ind w:left="3296" w:hanging="708"/>
      </w:pPr>
      <w:rPr/>
    </w:lvl>
    <w:lvl w:ilvl="5">
      <w:start w:val="1"/>
      <w:numFmt w:val="bullet"/>
      <w:lvlText w:val="•"/>
      <w:lvlJc w:val="left"/>
      <w:pPr>
        <w:ind w:left="4454" w:hanging="708.0000000000005"/>
      </w:pPr>
      <w:rPr/>
    </w:lvl>
    <w:lvl w:ilvl="6">
      <w:start w:val="1"/>
      <w:numFmt w:val="bullet"/>
      <w:lvlText w:val="•"/>
      <w:lvlJc w:val="left"/>
      <w:pPr>
        <w:ind w:left="5613" w:hanging="708.0000000000009"/>
      </w:pPr>
      <w:rPr/>
    </w:lvl>
    <w:lvl w:ilvl="7">
      <w:start w:val="1"/>
      <w:numFmt w:val="bullet"/>
      <w:lvlText w:val="•"/>
      <w:lvlJc w:val="left"/>
      <w:pPr>
        <w:ind w:left="6771" w:hanging="707.9999999999991"/>
      </w:pPr>
      <w:rPr/>
    </w:lvl>
    <w:lvl w:ilvl="8">
      <w:start w:val="1"/>
      <w:numFmt w:val="bullet"/>
      <w:lvlText w:val="•"/>
      <w:lvlJc w:val="left"/>
      <w:pPr>
        <w:ind w:left="7929" w:hanging="708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93" w:hanging="525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284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284" w:right="-284" w:firstLine="567"/>
      <w:jc w:val="center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right="-58" w:firstLine="567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right="-58"/>
      <w:jc w:val="center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ind w:right="-58"/>
      <w:jc w:val="center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ipotekaalfabank@alfabank.ru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